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8E1" w14:textId="77777777" w:rsidR="007D5A8A" w:rsidRPr="00AB1475" w:rsidRDefault="007D5A8A" w:rsidP="000966CF">
      <w:pPr>
        <w:spacing w:line="276" w:lineRule="auto"/>
        <w:rPr>
          <w:lang w:val="es-ES"/>
        </w:rPr>
      </w:pPr>
    </w:p>
    <w:tbl>
      <w:tblPr>
        <w:tblStyle w:val="Tablaconcuadrcula"/>
        <w:tblpPr w:leftFromText="141" w:rightFromText="141" w:vertAnchor="text" w:horzAnchor="margin" w:tblpY="-187"/>
        <w:tblW w:w="9464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2654"/>
        <w:gridCol w:w="4522"/>
        <w:gridCol w:w="1014"/>
        <w:gridCol w:w="1274"/>
      </w:tblGrid>
      <w:tr w:rsidR="00C77FA7" w:rsidRPr="00DA1798" w14:paraId="01E08D9A" w14:textId="77777777" w:rsidTr="008D676B">
        <w:tc>
          <w:tcPr>
            <w:tcW w:w="2660" w:type="dxa"/>
            <w:vMerge w:val="restart"/>
          </w:tcPr>
          <w:p w14:paraId="19E69441" w14:textId="77777777" w:rsidR="007D5A8A" w:rsidRPr="00AB1475" w:rsidRDefault="007D5A8A" w:rsidP="000966CF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Arial" w:eastAsia="Arial" w:hAnsi="Arial" w:cs="Times New Roman"/>
                <w:sz w:val="20"/>
                <w:szCs w:val="20"/>
                <w:lang w:eastAsia="gl"/>
              </w:rPr>
            </w:pPr>
          </w:p>
          <w:p w14:paraId="5117CFBB" w14:textId="58AD9678" w:rsidR="007D5A8A" w:rsidRPr="00DA1798" w:rsidRDefault="00834B9D" w:rsidP="000966CF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Arial" w:hAnsi="Arial" w:cs="Times New Roman"/>
                <w:b/>
                <w:sz w:val="20"/>
                <w:szCs w:val="20"/>
                <w:lang w:eastAsia="gl"/>
              </w:rPr>
            </w:pPr>
            <w:r>
              <w:rPr>
                <w:noProof/>
              </w:rPr>
              <w:drawing>
                <wp:inline distT="0" distB="0" distL="0" distR="0" wp14:anchorId="5E3BB035" wp14:editId="7AE98D7E">
                  <wp:extent cx="763325" cy="763325"/>
                  <wp:effectExtent l="0" t="0" r="0" b="0"/>
                  <wp:docPr id="173529592" name="Imagen 2" descr="Asesoría Ligorred | Zarago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soría Ligorred | Zarago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399" cy="77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shd w:val="clear" w:color="auto" w:fill="17365D" w:themeFill="text2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92BF4" w14:textId="77777777" w:rsidR="00C77FA7" w:rsidRPr="00DA1798" w:rsidRDefault="00C77FA7" w:rsidP="000966CF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Arial" w:hAnsi="Arial" w:cs="Times New Roman"/>
                <w:b/>
                <w:sz w:val="20"/>
                <w:szCs w:val="20"/>
                <w:lang w:eastAsia="gl"/>
              </w:rPr>
            </w:pPr>
            <w:r w:rsidRPr="00DA1798">
              <w:rPr>
                <w:rFonts w:ascii="Arial" w:eastAsia="Arial" w:hAnsi="Arial" w:cs="Times New Roman"/>
                <w:b/>
                <w:sz w:val="20"/>
                <w:szCs w:val="20"/>
                <w:lang w:eastAsia="gl"/>
              </w:rPr>
              <w:t>TITULO</w:t>
            </w:r>
          </w:p>
        </w:tc>
        <w:tc>
          <w:tcPr>
            <w:tcW w:w="993" w:type="dxa"/>
            <w:shd w:val="clear" w:color="auto" w:fill="17365D" w:themeFill="text2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7DC26" w14:textId="77777777" w:rsidR="00C77FA7" w:rsidRPr="00DA1798" w:rsidRDefault="00C77FA7" w:rsidP="000966CF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Arial" w:hAnsi="Arial" w:cs="Times New Roman"/>
                <w:b/>
                <w:sz w:val="20"/>
                <w:szCs w:val="20"/>
                <w:lang w:eastAsia="gl"/>
              </w:rPr>
            </w:pPr>
            <w:r w:rsidRPr="00DA1798">
              <w:rPr>
                <w:rFonts w:ascii="Arial" w:eastAsia="Arial" w:hAnsi="Arial" w:cs="Times New Roman"/>
                <w:b/>
                <w:sz w:val="20"/>
                <w:szCs w:val="20"/>
                <w:lang w:eastAsia="gl"/>
              </w:rPr>
              <w:t>CODIGO</w:t>
            </w:r>
          </w:p>
        </w:tc>
        <w:tc>
          <w:tcPr>
            <w:tcW w:w="1276" w:type="dxa"/>
            <w:shd w:val="clear" w:color="auto" w:fill="17365D" w:themeFill="text2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57399" w14:textId="77777777" w:rsidR="00C77FA7" w:rsidRPr="00DA1798" w:rsidRDefault="00C77FA7" w:rsidP="000966CF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Arial" w:hAnsi="Arial" w:cs="Times New Roman"/>
                <w:b/>
                <w:sz w:val="20"/>
                <w:szCs w:val="20"/>
                <w:lang w:eastAsia="gl"/>
              </w:rPr>
            </w:pPr>
            <w:r w:rsidRPr="00DA1798">
              <w:rPr>
                <w:rFonts w:ascii="Arial" w:eastAsia="Arial" w:hAnsi="Arial" w:cs="Times New Roman"/>
                <w:b/>
                <w:sz w:val="20"/>
                <w:szCs w:val="20"/>
                <w:lang w:eastAsia="gl"/>
              </w:rPr>
              <w:t>VERSION</w:t>
            </w:r>
          </w:p>
        </w:tc>
      </w:tr>
      <w:tr w:rsidR="00C77FA7" w:rsidRPr="00DA1798" w14:paraId="5E4B3B73" w14:textId="77777777" w:rsidTr="00021B6A">
        <w:tc>
          <w:tcPr>
            <w:tcW w:w="2660" w:type="dxa"/>
            <w:vMerge/>
          </w:tcPr>
          <w:p w14:paraId="1EA4F855" w14:textId="77777777" w:rsidR="00C77FA7" w:rsidRPr="00DA1798" w:rsidRDefault="00C77FA7" w:rsidP="000966CF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Arial" w:eastAsia="Arial" w:hAnsi="Arial" w:cs="Times New Roman"/>
                <w:sz w:val="20"/>
                <w:szCs w:val="20"/>
                <w:lang w:eastAsia="gl"/>
              </w:rPr>
            </w:pPr>
          </w:p>
        </w:tc>
        <w:tc>
          <w:tcPr>
            <w:tcW w:w="4535" w:type="dxa"/>
            <w:vMerge w:val="restart"/>
            <w:vAlign w:val="center"/>
          </w:tcPr>
          <w:p w14:paraId="39D78EE0" w14:textId="1772EC95" w:rsidR="00C77FA7" w:rsidRPr="00DA1798" w:rsidRDefault="00E352FB" w:rsidP="00E352FB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Arial" w:eastAsia="Arial" w:hAnsi="Arial" w:cs="Times New Roman"/>
                <w:b/>
                <w:sz w:val="36"/>
                <w:szCs w:val="28"/>
                <w:lang w:eastAsia="gl"/>
              </w:rPr>
            </w:pPr>
            <w:r w:rsidRPr="00347856">
              <w:rPr>
                <w:rFonts w:ascii="Arial" w:eastAsia="Arial" w:hAnsi="Arial" w:cs="Times New Roman"/>
                <w:b/>
                <w:sz w:val="28"/>
                <w:szCs w:val="24"/>
                <w:lang w:val="es-ES_tradnl" w:eastAsia="gl"/>
              </w:rPr>
              <w:t xml:space="preserve">Política de uso del canal de WhatsApp de </w:t>
            </w:r>
            <w:r w:rsidR="00834B9D">
              <w:rPr>
                <w:rFonts w:ascii="Arial" w:eastAsia="Arial" w:hAnsi="Arial" w:cs="Times New Roman"/>
                <w:b/>
                <w:sz w:val="28"/>
                <w:szCs w:val="24"/>
                <w:lang w:val="es-ES_tradnl" w:eastAsia="gl"/>
              </w:rPr>
              <w:t>ASESORÍA LIGORRED, S.L.</w:t>
            </w: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1087C" w14:textId="0CA0CEDC" w:rsidR="00C77FA7" w:rsidRPr="00DA1798" w:rsidRDefault="00C77FA7" w:rsidP="000966CF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Arial" w:hAnsi="Arial" w:cs="Times New Roman"/>
                <w:sz w:val="18"/>
                <w:szCs w:val="18"/>
                <w:lang w:eastAsia="gl"/>
              </w:rPr>
            </w:pPr>
            <w:r w:rsidRPr="00DA1798">
              <w:rPr>
                <w:rFonts w:ascii="Arial" w:eastAsia="Arial" w:hAnsi="Arial" w:cs="Times New Roman"/>
                <w:sz w:val="18"/>
                <w:szCs w:val="18"/>
                <w:lang w:eastAsia="gl"/>
              </w:rPr>
              <w:t>.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F401B" w14:textId="77777777" w:rsidR="00C77FA7" w:rsidRPr="00DA1798" w:rsidRDefault="00C77FA7" w:rsidP="000966CF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Arial" w:hAnsi="Arial" w:cs="Times New Roman"/>
                <w:sz w:val="20"/>
                <w:szCs w:val="20"/>
                <w:lang w:eastAsia="gl"/>
              </w:rPr>
            </w:pPr>
            <w:r w:rsidRPr="00DA1798">
              <w:rPr>
                <w:rFonts w:ascii="Arial" w:eastAsia="Arial" w:hAnsi="Arial" w:cs="Times New Roman"/>
                <w:sz w:val="20"/>
                <w:szCs w:val="20"/>
                <w:lang w:eastAsia="gl"/>
              </w:rPr>
              <w:t>1</w:t>
            </w:r>
          </w:p>
        </w:tc>
      </w:tr>
      <w:tr w:rsidR="00C77FA7" w:rsidRPr="00DA1798" w14:paraId="61A5C59B" w14:textId="77777777" w:rsidTr="00021B6A">
        <w:trPr>
          <w:trHeight w:val="557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14:paraId="07349D59" w14:textId="77777777" w:rsidR="00C77FA7" w:rsidRPr="00DA1798" w:rsidRDefault="00C77FA7" w:rsidP="000966CF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Arial" w:eastAsia="Arial" w:hAnsi="Arial" w:cs="Times New Roman"/>
                <w:sz w:val="20"/>
                <w:szCs w:val="20"/>
                <w:lang w:eastAsia="gl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  <w:vAlign w:val="center"/>
          </w:tcPr>
          <w:p w14:paraId="08850865" w14:textId="77777777" w:rsidR="00C77FA7" w:rsidRPr="00DA1798" w:rsidRDefault="00C77FA7" w:rsidP="000966CF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Arial" w:eastAsia="Arial" w:hAnsi="Arial" w:cs="Times New Roman"/>
                <w:sz w:val="20"/>
                <w:szCs w:val="20"/>
                <w:lang w:eastAsia="gl"/>
              </w:rPr>
            </w:pP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FD2D8" w14:textId="73AA72DD" w:rsidR="00C77FA7" w:rsidRPr="00DA1798" w:rsidRDefault="00000000" w:rsidP="000966CF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Arial" w:hAnsi="Arial" w:cs="Times New Roman"/>
                <w:sz w:val="20"/>
                <w:szCs w:val="20"/>
                <w:lang w:eastAsia="gl"/>
              </w:rPr>
            </w:pPr>
            <w:sdt>
              <w:sdtPr>
                <w:rPr>
                  <w:rFonts w:ascii="Arial" w:eastAsia="Arial" w:hAnsi="Arial" w:cs="Times New Roman"/>
                  <w:sz w:val="20"/>
                  <w:szCs w:val="20"/>
                  <w:lang w:eastAsia="gl"/>
                </w:rPr>
                <w:alias w:val="TIPO"/>
                <w:tag w:val="TIPO"/>
                <w:id w:val="665748942"/>
                <w:dropDownList>
                  <w:listItem w:displayText="CONFIDENCIAL" w:value="CONFIDENCIAL"/>
                  <w:listItem w:displayText="INTERNO" w:value="INTERNO"/>
                  <w:listItem w:displayText="PUBLICO" w:value="PUBLICO"/>
                </w:dropDownList>
              </w:sdtPr>
              <w:sdtContent>
                <w:r w:rsidR="00C51DA1">
                  <w:rPr>
                    <w:rFonts w:ascii="Arial" w:eastAsia="Arial" w:hAnsi="Arial" w:cs="Times New Roman"/>
                    <w:sz w:val="20"/>
                    <w:szCs w:val="20"/>
                    <w:lang w:eastAsia="gl"/>
                  </w:rPr>
                  <w:t>INTERNO</w:t>
                </w:r>
              </w:sdtContent>
            </w:sdt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8A599" w14:textId="7DE39D24" w:rsidR="00C77FA7" w:rsidRPr="00DA1798" w:rsidRDefault="00C77FA7" w:rsidP="000966CF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Arial" w:hAnsi="Arial" w:cs="Times New Roman"/>
                <w:sz w:val="20"/>
                <w:szCs w:val="20"/>
                <w:lang w:eastAsia="gl"/>
              </w:rPr>
            </w:pPr>
            <w:r w:rsidRPr="00DA1798">
              <w:rPr>
                <w:rFonts w:ascii="Arial" w:eastAsia="Arial" w:hAnsi="Arial" w:cs="Times New Roman"/>
                <w:sz w:val="20"/>
                <w:szCs w:val="20"/>
                <w:lang w:eastAsia="gl"/>
              </w:rPr>
              <w:t xml:space="preserve">Pág. </w:t>
            </w:r>
            <w:r w:rsidRPr="00DA1798">
              <w:rPr>
                <w:rFonts w:ascii="Arial" w:eastAsia="Arial" w:hAnsi="Arial" w:cs="Times New Roman"/>
                <w:sz w:val="20"/>
                <w:szCs w:val="20"/>
                <w:lang w:eastAsia="gl"/>
              </w:rPr>
              <w:fldChar w:fldCharType="begin"/>
            </w:r>
            <w:r w:rsidRPr="00DA1798">
              <w:rPr>
                <w:rFonts w:ascii="Arial" w:eastAsia="Arial" w:hAnsi="Arial" w:cs="Times New Roman"/>
                <w:sz w:val="20"/>
                <w:szCs w:val="20"/>
                <w:lang w:eastAsia="gl"/>
              </w:rPr>
              <w:instrText>PAGE   \* MERGEFORMAT</w:instrText>
            </w:r>
            <w:r w:rsidRPr="00DA1798">
              <w:rPr>
                <w:rFonts w:ascii="Arial" w:eastAsia="Arial" w:hAnsi="Arial" w:cs="Times New Roman"/>
                <w:sz w:val="20"/>
                <w:szCs w:val="20"/>
                <w:lang w:eastAsia="gl"/>
              </w:rPr>
              <w:fldChar w:fldCharType="separate"/>
            </w:r>
            <w:r w:rsidRPr="00DA1798">
              <w:rPr>
                <w:rFonts w:ascii="Arial" w:eastAsia="Arial" w:hAnsi="Arial" w:cs="Times New Roman"/>
                <w:noProof/>
                <w:sz w:val="20"/>
                <w:szCs w:val="20"/>
                <w:lang w:eastAsia="gl"/>
              </w:rPr>
              <w:t>1</w:t>
            </w:r>
            <w:r w:rsidRPr="00DA1798">
              <w:rPr>
                <w:rFonts w:ascii="Arial" w:eastAsia="Arial" w:hAnsi="Arial" w:cs="Times New Roman"/>
                <w:sz w:val="20"/>
                <w:szCs w:val="20"/>
                <w:lang w:eastAsia="gl"/>
              </w:rPr>
              <w:fldChar w:fldCharType="end"/>
            </w:r>
            <w:r w:rsidR="00C51DA1">
              <w:rPr>
                <w:rFonts w:ascii="Arial" w:eastAsia="Arial" w:hAnsi="Arial" w:cs="Times New Roman"/>
                <w:sz w:val="20"/>
                <w:szCs w:val="20"/>
                <w:lang w:eastAsia="gl"/>
              </w:rPr>
              <w:t xml:space="preserve"> de </w:t>
            </w:r>
            <w:r w:rsidR="004D1860">
              <w:rPr>
                <w:rFonts w:ascii="Arial" w:eastAsia="Arial" w:hAnsi="Arial" w:cs="Times New Roman"/>
                <w:sz w:val="20"/>
                <w:szCs w:val="20"/>
                <w:lang w:eastAsia="gl"/>
              </w:rPr>
              <w:t>3</w:t>
            </w:r>
          </w:p>
        </w:tc>
      </w:tr>
    </w:tbl>
    <w:p w14:paraId="6168D5CE" w14:textId="77777777" w:rsidR="00C77FA7" w:rsidRPr="00DA1798" w:rsidRDefault="00C77FA7" w:rsidP="000966CF">
      <w:pPr>
        <w:spacing w:line="276" w:lineRule="auto"/>
        <w:jc w:val="center"/>
        <w:rPr>
          <w:rFonts w:ascii="Times New Roman"/>
          <w:noProof/>
          <w:sz w:val="20"/>
          <w:lang w:val="es-ES"/>
        </w:rPr>
      </w:pPr>
    </w:p>
    <w:p w14:paraId="0DDF1AA7" w14:textId="77777777" w:rsidR="00C77FA7" w:rsidRPr="00DA1798" w:rsidRDefault="00C77FA7" w:rsidP="000966CF">
      <w:pPr>
        <w:spacing w:line="276" w:lineRule="auto"/>
        <w:jc w:val="center"/>
        <w:rPr>
          <w:rFonts w:ascii="Times New Roman"/>
          <w:noProof/>
          <w:sz w:val="20"/>
          <w:lang w:val="es-ES"/>
        </w:rPr>
      </w:pPr>
    </w:p>
    <w:p w14:paraId="430E31D7" w14:textId="77777777" w:rsidR="00C77FA7" w:rsidRPr="00DA1798" w:rsidRDefault="00C77FA7" w:rsidP="000966CF">
      <w:pPr>
        <w:spacing w:line="276" w:lineRule="auto"/>
        <w:jc w:val="center"/>
        <w:rPr>
          <w:rFonts w:ascii="Times New Roman"/>
          <w:noProof/>
          <w:sz w:val="20"/>
          <w:lang w:val="es-ES"/>
        </w:rPr>
      </w:pPr>
    </w:p>
    <w:p w14:paraId="0DEC7CB2" w14:textId="218E0E18" w:rsidR="00C054E3" w:rsidRPr="00DA1798" w:rsidRDefault="002B6ACA" w:rsidP="00E352FB">
      <w:pPr>
        <w:spacing w:line="276" w:lineRule="auto"/>
        <w:rPr>
          <w:rFonts w:ascii="Century Gothic" w:hAnsi="Century Gothic"/>
          <w:b/>
          <w:sz w:val="30"/>
          <w:szCs w:val="30"/>
          <w:lang w:val="es-ES"/>
        </w:rPr>
      </w:pPr>
      <w:r w:rsidRPr="00DA1798">
        <w:rPr>
          <w:rFonts w:ascii="Century Gothic" w:hAnsi="Century Gothic"/>
          <w:b/>
          <w:sz w:val="30"/>
          <w:szCs w:val="30"/>
          <w:lang w:val="es-ES"/>
        </w:rPr>
        <w:t xml:space="preserve">            </w:t>
      </w:r>
    </w:p>
    <w:p w14:paraId="4720C11F" w14:textId="77777777" w:rsidR="00307791" w:rsidRPr="00E55880" w:rsidRDefault="002B6ACA" w:rsidP="000966CF">
      <w:pPr>
        <w:spacing w:before="123" w:line="276" w:lineRule="auto"/>
        <w:ind w:left="284" w:right="162"/>
        <w:jc w:val="both"/>
        <w:rPr>
          <w:rFonts w:ascii="Century Gothic" w:hAnsi="Century Gothic"/>
          <w:b/>
          <w:sz w:val="18"/>
          <w:szCs w:val="30"/>
          <w:lang w:val="es-ES"/>
        </w:rPr>
      </w:pPr>
      <w:r w:rsidRPr="00DA1798">
        <w:rPr>
          <w:rFonts w:ascii="Century Gothic" w:hAnsi="Century Gothic"/>
          <w:b/>
          <w:sz w:val="30"/>
          <w:szCs w:val="30"/>
          <w:lang w:val="es-ES"/>
        </w:rPr>
        <w:t xml:space="preserve"> </w:t>
      </w:r>
    </w:p>
    <w:p w14:paraId="41BD9DAA" w14:textId="4C4B9F4B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hAnsi="Arial" w:cs="Arial"/>
          <w:iCs/>
          <w:color w:val="000000"/>
          <w:sz w:val="22"/>
          <w:szCs w:val="22"/>
          <w:lang w:val="es-ES"/>
        </w:rPr>
      </w:pPr>
      <w:r w:rsidRPr="00347856">
        <w:rPr>
          <w:rFonts w:ascii="Arial" w:hAnsi="Arial" w:cs="Arial"/>
          <w:iCs/>
          <w:color w:val="000000"/>
          <w:sz w:val="22"/>
          <w:szCs w:val="22"/>
          <w:lang w:val="es-ES"/>
        </w:rPr>
        <w:t xml:space="preserve">El uso del canal de WhatsApp de </w:t>
      </w:r>
      <w:r w:rsidR="00834B9D">
        <w:rPr>
          <w:rFonts w:ascii="Arial" w:hAnsi="Arial" w:cs="Arial"/>
          <w:iCs/>
          <w:color w:val="000000"/>
          <w:sz w:val="22"/>
          <w:szCs w:val="22"/>
          <w:lang w:val="es-ES"/>
        </w:rPr>
        <w:t>Asesoría Ligorred, S.L.</w:t>
      </w:r>
      <w:r w:rsidRPr="00347856">
        <w:rPr>
          <w:rFonts w:ascii="Arial" w:hAnsi="Arial" w:cs="Arial"/>
          <w:iCs/>
          <w:color w:val="000000"/>
          <w:sz w:val="22"/>
          <w:szCs w:val="22"/>
          <w:lang w:val="es-ES"/>
        </w:rPr>
        <w:t xml:space="preserve"> implica el tratamiento de datos personales, que podrán incluir, en función de la consulta, información de carácter sensible. El contacto a través de este medio es voluntario, y los datos serán tratados únicamente para gestionar la atención solicitada por la persona </w:t>
      </w:r>
      <w:r w:rsidR="00834B9D">
        <w:rPr>
          <w:rFonts w:ascii="Arial" w:hAnsi="Arial" w:cs="Arial"/>
          <w:iCs/>
          <w:color w:val="000000"/>
          <w:sz w:val="22"/>
          <w:szCs w:val="22"/>
          <w:lang w:val="es-ES"/>
        </w:rPr>
        <w:t>interesada</w:t>
      </w:r>
      <w:r w:rsidRPr="00347856">
        <w:rPr>
          <w:rFonts w:ascii="Arial" w:hAnsi="Arial" w:cs="Arial"/>
          <w:iCs/>
          <w:color w:val="000000"/>
          <w:sz w:val="22"/>
          <w:szCs w:val="22"/>
          <w:lang w:val="es-ES"/>
        </w:rPr>
        <w:t>.</w:t>
      </w:r>
    </w:p>
    <w:p w14:paraId="22564F30" w14:textId="3840D1CC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hAnsi="Arial" w:cs="Arial"/>
          <w:iCs/>
          <w:color w:val="000000"/>
          <w:sz w:val="22"/>
          <w:szCs w:val="22"/>
          <w:lang w:val="es-ES"/>
        </w:rPr>
      </w:pPr>
      <w:r w:rsidRPr="00347856">
        <w:rPr>
          <w:rFonts w:ascii="Arial" w:hAnsi="Arial" w:cs="Arial"/>
          <w:iCs/>
          <w:color w:val="000000"/>
          <w:sz w:val="22"/>
          <w:szCs w:val="22"/>
          <w:lang w:val="es-ES"/>
        </w:rPr>
        <w:t xml:space="preserve">Los datos serán tratados por personal autorizado y se conservarán durante el tiempo necesario para prestar el servicio. </w:t>
      </w:r>
      <w:r w:rsidR="00834B9D">
        <w:rPr>
          <w:rFonts w:ascii="Arial" w:hAnsi="Arial" w:cs="Arial"/>
          <w:iCs/>
          <w:color w:val="000000"/>
          <w:sz w:val="22"/>
          <w:szCs w:val="22"/>
          <w:lang w:val="es-ES"/>
        </w:rPr>
        <w:t>Asesoría Ligorred, S.L.</w:t>
      </w:r>
      <w:r w:rsidRPr="00347856">
        <w:rPr>
          <w:rFonts w:ascii="Arial" w:hAnsi="Arial" w:cs="Arial"/>
          <w:iCs/>
          <w:color w:val="000000"/>
          <w:sz w:val="22"/>
          <w:szCs w:val="22"/>
          <w:lang w:val="es-ES"/>
        </w:rPr>
        <w:t xml:space="preserve"> ofrece canales alternativos (como correo electrónico o postal) si el usuario prefiere no utilizar WhatsApp.</w:t>
      </w:r>
    </w:p>
    <w:p w14:paraId="6428A267" w14:textId="1A332121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hAnsi="Arial" w:cs="Arial"/>
          <w:iCs/>
          <w:color w:val="000000"/>
          <w:sz w:val="22"/>
          <w:szCs w:val="22"/>
          <w:lang w:val="es-ES"/>
        </w:rPr>
      </w:pPr>
      <w:r w:rsidRPr="00347856">
        <w:rPr>
          <w:rFonts w:ascii="Arial" w:hAnsi="Arial" w:cs="Arial"/>
          <w:iCs/>
          <w:color w:val="000000"/>
          <w:sz w:val="22"/>
          <w:szCs w:val="22"/>
          <w:lang w:val="es-ES"/>
        </w:rPr>
        <w:t>Las personas usuarias pueden ejercer sus derechos de protección de datos en cualquier momento</w:t>
      </w:r>
      <w:r>
        <w:rPr>
          <w:rFonts w:ascii="Arial" w:hAnsi="Arial" w:cs="Arial"/>
          <w:iCs/>
          <w:color w:val="000000"/>
          <w:sz w:val="22"/>
          <w:szCs w:val="22"/>
          <w:lang w:val="es-ES"/>
        </w:rPr>
        <w:t xml:space="preserve"> en la forma que se indicará más adelante</w:t>
      </w:r>
      <w:r w:rsidRPr="00347856">
        <w:rPr>
          <w:rFonts w:ascii="Arial" w:hAnsi="Arial" w:cs="Arial"/>
          <w:iCs/>
          <w:color w:val="000000"/>
          <w:sz w:val="22"/>
          <w:szCs w:val="22"/>
          <w:lang w:val="es-ES"/>
        </w:rPr>
        <w:t>. Si fuera necesario utilizar los datos para finalidades distintas, se informará previamente.</w:t>
      </w:r>
    </w:p>
    <w:p w14:paraId="05EB2B94" w14:textId="5F215E6C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hAnsi="Arial" w:cs="Arial"/>
          <w:iCs/>
          <w:color w:val="000000"/>
          <w:sz w:val="22"/>
          <w:szCs w:val="22"/>
          <w:lang w:val="es-ES"/>
        </w:rPr>
      </w:pPr>
      <w:r w:rsidRPr="00347856">
        <w:rPr>
          <w:rFonts w:ascii="Arial" w:hAnsi="Arial" w:cs="Arial"/>
          <w:iCs/>
          <w:color w:val="000000"/>
          <w:sz w:val="22"/>
          <w:szCs w:val="22"/>
          <w:lang w:val="es-ES"/>
        </w:rPr>
        <w:t xml:space="preserve">Con carácter previo a la utilización de este canal, </w:t>
      </w:r>
      <w:r w:rsidR="00834B9D">
        <w:rPr>
          <w:rFonts w:ascii="Arial" w:hAnsi="Arial" w:cs="Arial"/>
          <w:iCs/>
          <w:color w:val="000000"/>
          <w:sz w:val="22"/>
          <w:szCs w:val="22"/>
          <w:lang w:val="es-ES"/>
        </w:rPr>
        <w:t>Asesoría Ligorred, S.L.</w:t>
      </w:r>
      <w:r w:rsidRPr="00347856">
        <w:rPr>
          <w:rFonts w:ascii="Arial" w:hAnsi="Arial" w:cs="Arial"/>
          <w:iCs/>
          <w:color w:val="000000"/>
          <w:sz w:val="22"/>
          <w:szCs w:val="22"/>
          <w:lang w:val="es-ES"/>
        </w:rPr>
        <w:t xml:space="preserve"> aprueba la siguiente </w:t>
      </w:r>
      <w:r w:rsidRPr="00347856">
        <w:rPr>
          <w:rFonts w:ascii="Arial" w:hAnsi="Arial" w:cs="Arial"/>
          <w:b/>
          <w:bCs/>
          <w:iCs/>
          <w:color w:val="000000"/>
          <w:sz w:val="22"/>
          <w:szCs w:val="22"/>
          <w:lang w:val="es-ES"/>
        </w:rPr>
        <w:t>Política de Uso Razonable</w:t>
      </w:r>
      <w:r w:rsidRPr="00347856">
        <w:rPr>
          <w:rFonts w:ascii="Arial" w:hAnsi="Arial" w:cs="Arial"/>
          <w:iCs/>
          <w:color w:val="000000"/>
          <w:sz w:val="22"/>
          <w:szCs w:val="22"/>
          <w:lang w:val="es-ES"/>
        </w:rPr>
        <w:t>.</w:t>
      </w:r>
    </w:p>
    <w:p w14:paraId="629199AC" w14:textId="7E2C00EF" w:rsidR="00C56525" w:rsidRPr="00037935" w:rsidRDefault="003F5A69" w:rsidP="00347856">
      <w:pPr>
        <w:suppressAutoHyphens/>
        <w:spacing w:before="240" w:after="200" w:line="276" w:lineRule="auto"/>
        <w:jc w:val="center"/>
        <w:rPr>
          <w:rFonts w:ascii="Arial" w:eastAsia="Arial Unicode MS" w:hAnsi="Arial" w:cs="Arial"/>
          <w:b/>
          <w:color w:val="000000"/>
          <w:kern w:val="3"/>
          <w:szCs w:val="22"/>
          <w:u w:val="single"/>
          <w:lang w:val="es-ES"/>
        </w:rPr>
      </w:pPr>
      <w:r w:rsidRPr="00037935">
        <w:rPr>
          <w:rFonts w:ascii="Arial" w:eastAsia="Arial Unicode MS" w:hAnsi="Arial" w:cs="Arial"/>
          <w:b/>
          <w:color w:val="000000"/>
          <w:kern w:val="3"/>
          <w:szCs w:val="22"/>
          <w:u w:val="single"/>
          <w:lang w:val="es-ES"/>
        </w:rPr>
        <w:t>POLITICA DE USO RAZONABLE</w:t>
      </w:r>
      <w:r w:rsidR="00347856">
        <w:rPr>
          <w:rStyle w:val="Refdenotaalpie"/>
          <w:rFonts w:ascii="Arial" w:eastAsia="Arial Unicode MS" w:hAnsi="Arial" w:cs="Arial"/>
          <w:b/>
          <w:color w:val="000000"/>
          <w:kern w:val="3"/>
          <w:szCs w:val="22"/>
          <w:u w:val="single"/>
          <w:lang w:val="es-ES"/>
        </w:rPr>
        <w:footnoteReference w:id="1"/>
      </w:r>
    </w:p>
    <w:p w14:paraId="4A8A4E24" w14:textId="4819ABB8" w:rsidR="00347856" w:rsidRPr="00347856" w:rsidRDefault="00834B9D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Asesoría Ligorred, S.L.</w:t>
      </w:r>
      <w:r w:rsidR="00347856"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, como entidad responsable del tratamiento de datos personales en el marco de su actividad social y asistencial, establece la presente </w:t>
      </w:r>
      <w:r w:rsidR="00347856"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Política de Uso Razonable</w:t>
      </w:r>
      <w:r w:rsidR="00347856"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del canal de WhatsApp puesto a disposición de las personas </w:t>
      </w:r>
      <w:r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interesada</w:t>
      </w:r>
      <w:r w:rsidR="00347856"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s para la comunicación directa con su equipo profesional.</w:t>
      </w:r>
    </w:p>
    <w:p w14:paraId="36E4A27B" w14:textId="384E0FB4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Este documento tiene como finalidad garantizar un uso adecuado del canal, proteger la privacidad de las personas </w:t>
      </w:r>
      <w:r w:rsid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interesada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s y establecer límites claros al uso de la aplicación.</w:t>
      </w:r>
    </w:p>
    <w:p w14:paraId="5B5CD698" w14:textId="0442622D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1. Naturaleza del canal</w:t>
      </w:r>
    </w:p>
    <w:p w14:paraId="13A1710B" w14:textId="7764CBE5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Este canal de WhatsApp no funciona como grupo ni lista de difusión. Se trata de un </w:t>
      </w: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canal de atención individual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, donde la persona </w:t>
      </w:r>
      <w:r w:rsid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interesada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</w:t>
      </w: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contacta voluntariamente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con </w:t>
      </w:r>
      <w:r w:rsid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Asesoría Ligorred, S.L.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para plantear </w:t>
      </w:r>
      <w:r w:rsidR="00834B9D" w:rsidRP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>dudas o consultas vinculadas a su situación personal, fiscal, laboral o administrativa.</w:t>
      </w:r>
    </w:p>
    <w:p w14:paraId="7BEA8868" w14:textId="4CA3AD83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2. Finalidad del canal</w:t>
      </w:r>
    </w:p>
    <w:p w14:paraId="6F7FFF8E" w14:textId="1E15CAF0" w:rsidR="00347856" w:rsidRPr="00347856" w:rsidRDefault="00834B9D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 xml:space="preserve">Este canal de WhatsApp está destinado </w:t>
      </w:r>
      <w:r w:rsidRPr="00834B9D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</w:rPr>
        <w:t>exclusivamente</w:t>
      </w:r>
      <w:r w:rsidRP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 xml:space="preserve"> a la atención, orientación y acompañamiento en gestiones de carácter fiscal, laboral, contable, mercantil o administrativo relacionadas con los servicios prestados por</w:t>
      </w:r>
      <w:r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 xml:space="preserve"> la Asesoría. </w:t>
      </w:r>
      <w:r w:rsidR="00347856"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No podrá utilizarse para fines distintos, incompatibles o ajenos al objeto del servicio.</w:t>
      </w:r>
    </w:p>
    <w:p w14:paraId="1C7BDB81" w14:textId="3E446704" w:rsid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</w:p>
    <w:p w14:paraId="1FCF2D1F" w14:textId="77777777" w:rsidR="00834B9D" w:rsidRPr="00347856" w:rsidRDefault="00834B9D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</w:p>
    <w:p w14:paraId="56A0B383" w14:textId="77777777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lastRenderedPageBreak/>
        <w:t>3. Aceptación y uso del canal</w:t>
      </w:r>
    </w:p>
    <w:p w14:paraId="6E1385A6" w14:textId="7F6F3391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El uso del canal es </w:t>
      </w: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voluntario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, y conlleva la aceptación de las condiciones aquí expuestas. Se considera que la persona </w:t>
      </w:r>
      <w:r w:rsid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interesada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acepta esta política desde el momento en que inicia una conversación con </w:t>
      </w:r>
      <w:r w:rsid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Asesoría Ligorred, S.L.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a través del número habilitado.</w:t>
      </w:r>
    </w:p>
    <w:p w14:paraId="7DFB2211" w14:textId="77777777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El uso del canal implica el tratamiento de datos personales, que podrá incluir, en función del contenido del mensaje, información de carácter sensible (por ejemplo, datos de salud o situación social).</w:t>
      </w:r>
    </w:p>
    <w:p w14:paraId="70F31069" w14:textId="692A5043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4. Normas de comportamiento y uso aceptable</w:t>
      </w:r>
    </w:p>
    <w:p w14:paraId="37C98322" w14:textId="77777777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Con el objetivo de preservar el respeto, la seguridad y la confidencialidad, queda expresamente 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val="single"/>
          <w:lang w:val="es-ES"/>
        </w:rPr>
        <w:t>prohibido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:</w:t>
      </w:r>
    </w:p>
    <w:p w14:paraId="48B873E9" w14:textId="77777777" w:rsidR="00347856" w:rsidRPr="00347856" w:rsidRDefault="00347856" w:rsidP="00347856">
      <w:pPr>
        <w:numPr>
          <w:ilvl w:val="0"/>
          <w:numId w:val="6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Enviar mensajes con contenido ofensivo, discriminatorio, difamatorio, violento o sexualmente explícito.</w:t>
      </w:r>
    </w:p>
    <w:p w14:paraId="67439333" w14:textId="77777777" w:rsidR="00347856" w:rsidRPr="00347856" w:rsidRDefault="00347856" w:rsidP="00347856">
      <w:pPr>
        <w:numPr>
          <w:ilvl w:val="0"/>
          <w:numId w:val="6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Compartir memes, cadenas, publicidad, enlaces no solicitados o cualquier otro contenido ajeno a la finalidad del canal.</w:t>
      </w:r>
    </w:p>
    <w:p w14:paraId="2672F866" w14:textId="77777777" w:rsidR="00347856" w:rsidRPr="00347856" w:rsidRDefault="00347856" w:rsidP="00347856">
      <w:pPr>
        <w:numPr>
          <w:ilvl w:val="0"/>
          <w:numId w:val="6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Solicitar o compartir datos personales innecesarios o excesivos (por ejemplo: cuentas bancarias, tarjetas, DNI completos), salvo que sea imprescindible para la atención.</w:t>
      </w:r>
    </w:p>
    <w:p w14:paraId="23B037F9" w14:textId="77777777" w:rsidR="00347856" w:rsidRPr="00347856" w:rsidRDefault="00347856" w:rsidP="00347856">
      <w:pPr>
        <w:numPr>
          <w:ilvl w:val="0"/>
          <w:numId w:val="6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Compartir información o imágenes de terceros sin su consentimiento, especialmente si se trata de menores de edad.</w:t>
      </w:r>
    </w:p>
    <w:p w14:paraId="3A6019E8" w14:textId="77777777" w:rsidR="00347856" w:rsidRPr="00347856" w:rsidRDefault="00347856" w:rsidP="00347856">
      <w:pPr>
        <w:numPr>
          <w:ilvl w:val="0"/>
          <w:numId w:val="6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Reenviar, capturar o difundir mensajes, fotos o archivos compartidos en la conversación, sin autorización expresa.</w:t>
      </w:r>
    </w:p>
    <w:p w14:paraId="13CEB9F1" w14:textId="77777777" w:rsidR="00347856" w:rsidRPr="00347856" w:rsidRDefault="00347856" w:rsidP="00347856">
      <w:pPr>
        <w:numPr>
          <w:ilvl w:val="0"/>
          <w:numId w:val="6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Utilizar el canal para realizar gestiones que impliquen una suplantación de identidad.</w:t>
      </w:r>
    </w:p>
    <w:p w14:paraId="6F85B743" w14:textId="58FB0992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5. Seguridad y responsabilidad</w:t>
      </w:r>
    </w:p>
    <w:p w14:paraId="77D475A7" w14:textId="681A300B" w:rsidR="00347856" w:rsidRPr="00347856" w:rsidRDefault="00347856" w:rsidP="00347856">
      <w:pPr>
        <w:numPr>
          <w:ilvl w:val="0"/>
          <w:numId w:val="7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WhatsApp es una aplicación externa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a </w:t>
      </w:r>
      <w:r w:rsid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Asesoría Ligorred, S.L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. Aunque se adoptan medidas de seguridad internas, no puede garantizarse la confidencialidad absoluta del canal. Se recomienda no compartir más datos personales de los estrictamente necesarios.</w:t>
      </w:r>
    </w:p>
    <w:p w14:paraId="2CB292A9" w14:textId="0B340A7F" w:rsidR="00347856" w:rsidRPr="00347856" w:rsidRDefault="00834B9D" w:rsidP="00347856">
      <w:pPr>
        <w:numPr>
          <w:ilvl w:val="0"/>
          <w:numId w:val="7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Asesoría Ligorred, S.L.</w:t>
      </w:r>
      <w:r w:rsidR="00347856"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no se responsabiliza de los fallos de seguridad que puedan derivarse del mal funcionamiento de la aplicación o del dispositivo del usuario.</w:t>
      </w:r>
    </w:p>
    <w:p w14:paraId="59B13522" w14:textId="77777777" w:rsidR="00347856" w:rsidRPr="00347856" w:rsidRDefault="00347856" w:rsidP="00347856">
      <w:pPr>
        <w:numPr>
          <w:ilvl w:val="0"/>
          <w:numId w:val="7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Se aconseja proteger el acceso al dispositivo, evitar otorgar permisos innecesarios a aplicaciones y mantener actualizado el software.</w:t>
      </w:r>
    </w:p>
    <w:p w14:paraId="69D0A20B" w14:textId="0849AADD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6. Gestión del canal</w:t>
      </w:r>
    </w:p>
    <w:p w14:paraId="03E56A2C" w14:textId="5B37A459" w:rsidR="00347856" w:rsidRPr="00347856" w:rsidRDefault="00347856" w:rsidP="00347856">
      <w:pPr>
        <w:numPr>
          <w:ilvl w:val="0"/>
          <w:numId w:val="8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El canal es gestionado por </w:t>
      </w: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 xml:space="preserve">personal autorizado de </w:t>
      </w:r>
      <w:r w:rsidR="00834B9D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Asesoría Ligorred, S.L.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, sujeto a deber de confidencialidad.</w:t>
      </w:r>
    </w:p>
    <w:p w14:paraId="1326DC39" w14:textId="7C5B9FBE" w:rsidR="00347856" w:rsidRPr="00347856" w:rsidRDefault="00347856" w:rsidP="00347856">
      <w:pPr>
        <w:numPr>
          <w:ilvl w:val="0"/>
          <w:numId w:val="8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Varias personas pueden tener acceso al canal para garantizar la atención continua, pero todas están formadas en protección de datos</w:t>
      </w:r>
      <w:r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y han sido informadas de esta política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.</w:t>
      </w:r>
    </w:p>
    <w:p w14:paraId="54DB4010" w14:textId="77777777" w:rsidR="00347856" w:rsidRPr="00347856" w:rsidRDefault="00347856" w:rsidP="00347856">
      <w:pPr>
        <w:numPr>
          <w:ilvl w:val="0"/>
          <w:numId w:val="8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El número está operativo para resolver consultas dentro del horario de atención habitual. No está destinado a emergencias.</w:t>
      </w:r>
    </w:p>
    <w:p w14:paraId="7A3578FB" w14:textId="68F2D5B1" w:rsidR="00347856" w:rsidRDefault="00834B9D" w:rsidP="00347856">
      <w:pPr>
        <w:numPr>
          <w:ilvl w:val="0"/>
          <w:numId w:val="8"/>
        </w:num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lastRenderedPageBreak/>
        <w:t>Asesoría Ligorred, S.L.</w:t>
      </w:r>
      <w:r w:rsidR="00347856"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se reserva el derecho a </w:t>
      </w:r>
      <w:r w:rsidR="00347856"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suspender la atención</w:t>
      </w:r>
      <w:r w:rsidR="00347856"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a personas que hagan un uso inapropiado, abusivo o contrario a esta política.</w:t>
      </w:r>
    </w:p>
    <w:p w14:paraId="5FA70CA1" w14:textId="17EF26A1" w:rsidR="007D1F0D" w:rsidRPr="00347856" w:rsidRDefault="007D1F0D" w:rsidP="007D1F0D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7D1F0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 xml:space="preserve">Además, en caso de que se reciban documentos o información sensible (como informes médicos, certificados o resoluciones), estos serán eliminados </w:t>
      </w:r>
      <w:r w:rsidR="00834B9D" w:rsidRPr="007D1F0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>de la canal una vez atendida</w:t>
      </w:r>
      <w:r w:rsidRPr="007D1F0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 xml:space="preserve"> la consulta, sin conservar copia, salvo que proceda su incorporación a los sistemas internos de gestión de </w:t>
      </w:r>
      <w:r w:rsid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>Asesoría Ligorred, S.L.</w:t>
      </w:r>
      <w:r w:rsidRPr="007D1F0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 xml:space="preserve"> conforme a la normativa aplicable.</w:t>
      </w:r>
    </w:p>
    <w:p w14:paraId="733241CC" w14:textId="79E12EE7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7. Ejercicio de derechos</w:t>
      </w:r>
    </w:p>
    <w:p w14:paraId="6A132FC2" w14:textId="0961E452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Las personas </w:t>
      </w:r>
      <w:r w:rsid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interesadas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pueden ejercer sus derechos de acceso, rectificación, supresión, oposición, limitación del tratamiento y portabilidad en cualquier momento, mediante solicitud dirigida al correo electrónico:</w:t>
      </w:r>
    </w:p>
    <w:p w14:paraId="7D1C2108" w14:textId="15AA2EA0" w:rsidR="00347856" w:rsidRDefault="00347856" w:rsidP="00F23568">
      <w:pPr>
        <w:suppressAutoHyphens/>
        <w:spacing w:before="240" w:after="200" w:line="276" w:lineRule="auto"/>
        <w:ind w:left="708"/>
        <w:jc w:val="both"/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</w:rPr>
      </w:pPr>
      <w:r w:rsidRPr="00347856">
        <w:rPr>
          <w:rFonts w:ascii="Segoe UI Emoji" w:eastAsia="Arial Unicode MS" w:hAnsi="Segoe UI Emoji" w:cs="Segoe UI Emoji"/>
          <w:color w:val="000000"/>
          <w:kern w:val="3"/>
          <w:sz w:val="22"/>
          <w:szCs w:val="22"/>
          <w:u w:color="000000"/>
          <w:lang w:val="es-ES"/>
        </w:rPr>
        <w:t>📩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</w:t>
      </w:r>
      <w:hyperlink r:id="rId9" w:history="1">
        <w:r w:rsidR="00834B9D" w:rsidRPr="00462BE1">
          <w:rPr>
            <w:rStyle w:val="Hipervnculo"/>
          </w:rPr>
          <w:t>administracion@asesorialigorred.com</w:t>
        </w:r>
      </w:hyperlink>
      <w:r w:rsidR="00834B9D">
        <w:t xml:space="preserve"> </w:t>
      </w:r>
    </w:p>
    <w:p w14:paraId="334C3BEB" w14:textId="7A4E3902" w:rsidR="004D1860" w:rsidRPr="00347856" w:rsidRDefault="004D1860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4D1860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 xml:space="preserve">Puede obtener más información en nuestra política de privacidad: </w:t>
      </w:r>
      <w:hyperlink r:id="rId10" w:history="1">
        <w:r w:rsidR="00834B9D" w:rsidRPr="00462BE1">
          <w:rPr>
            <w:rStyle w:val="Hipervnculo"/>
          </w:rPr>
          <w:t>https://www.asesorialigorred.es/politica-de-privacidad-y-proteccion-de-datos/</w:t>
        </w:r>
      </w:hyperlink>
      <w:r w:rsidR="00834B9D">
        <w:t xml:space="preserve"> </w:t>
      </w:r>
    </w:p>
    <w:p w14:paraId="2683F346" w14:textId="726AED4F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8. Autoridad de control</w:t>
      </w:r>
    </w:p>
    <w:p w14:paraId="2F187B6E" w14:textId="77777777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En caso de entender que se ha vulnerado su derecho a la protección de datos, puede presentar una reclamación ante:</w:t>
      </w:r>
    </w:p>
    <w:p w14:paraId="5943EAE0" w14:textId="7754E485" w:rsidR="00347856" w:rsidRPr="00347856" w:rsidRDefault="00347856" w:rsidP="00F23568">
      <w:pPr>
        <w:suppressAutoHyphens/>
        <w:spacing w:before="240" w:after="200" w:line="276" w:lineRule="auto"/>
        <w:ind w:left="708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Segoe UI Emoji" w:eastAsia="Arial Unicode MS" w:hAnsi="Segoe UI Emoji" w:cs="Segoe UI Emoji"/>
          <w:color w:val="000000"/>
          <w:kern w:val="3"/>
          <w:sz w:val="22"/>
          <w:szCs w:val="22"/>
          <w:u w:color="000000"/>
          <w:lang w:val="es-ES"/>
        </w:rPr>
        <w:t>📍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Agencia Española de Protección de Datos – </w:t>
      </w:r>
      <w:hyperlink r:id="rId11" w:history="1">
        <w:r w:rsidR="004D1860" w:rsidRPr="00347856">
          <w:rPr>
            <w:rStyle w:val="Hipervnculo"/>
            <w:rFonts w:ascii="Arial" w:eastAsia="Arial Unicode MS" w:hAnsi="Arial" w:cs="Arial"/>
            <w:kern w:val="3"/>
            <w:sz w:val="22"/>
            <w:szCs w:val="22"/>
            <w:lang w:val="es-ES"/>
          </w:rPr>
          <w:t>www.aepd.es</w:t>
        </w:r>
      </w:hyperlink>
      <w:r w:rsidR="004D1860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</w:t>
      </w:r>
    </w:p>
    <w:p w14:paraId="2E8F8CAA" w14:textId="6E85E096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  <w:t>9. Canales alternativos</w:t>
      </w:r>
    </w:p>
    <w:p w14:paraId="54141572" w14:textId="5EDAC1AA" w:rsidR="00347856" w:rsidRPr="00347856" w:rsidRDefault="00347856" w:rsidP="00347856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Si no desea utilizar WhatsApp como medio de contacto, </w:t>
      </w:r>
      <w:r w:rsid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Asesoría Ligorred, S.L.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dispone de otros canales para la atención a las personas usuarias</w:t>
      </w:r>
      <w:r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(como correo electrónico</w:t>
      </w:r>
      <w:r w:rsidR="004D1860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: </w:t>
      </w:r>
      <w:hyperlink r:id="rId12" w:history="1">
        <w:r w:rsidR="00834B9D" w:rsidRPr="00462BE1">
          <w:rPr>
            <w:rStyle w:val="Hipervnculo"/>
          </w:rPr>
          <w:t>administracion@asesorialigorred.com</w:t>
        </w:r>
      </w:hyperlink>
      <w:r w:rsidR="00834B9D">
        <w:t xml:space="preserve"> </w:t>
      </w:r>
      <w:r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o postal</w:t>
      </w:r>
      <w:r w:rsidR="004D1860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: </w:t>
      </w:r>
      <w:r w:rsidR="00834B9D" w:rsidRP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>C/ Madre Genoveva Torres Morales 1, 1ºB esc. Izq</w:t>
      </w:r>
      <w:r w:rsid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 xml:space="preserve">, </w:t>
      </w:r>
      <w:r w:rsidR="00834B9D" w:rsidRP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  <w:t>Zaragoza</w:t>
      </w:r>
      <w:r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)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, que puede consultar en </w:t>
      </w:r>
      <w:r w:rsidR="004D1860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la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página web</w:t>
      </w:r>
      <w:r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(</w:t>
      </w:r>
      <w:hyperlink r:id="rId13" w:history="1">
        <w:r w:rsidR="00834B9D" w:rsidRPr="00462BE1">
          <w:rPr>
            <w:rStyle w:val="Hipervnculo"/>
          </w:rPr>
          <w:t>https://www.asesorialigorred.es/</w:t>
        </w:r>
      </w:hyperlink>
      <w:r w:rsidR="00834B9D">
        <w:t xml:space="preserve"> </w:t>
      </w:r>
      <w:r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)</w:t>
      </w:r>
      <w:r w:rsid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.</w:t>
      </w:r>
    </w:p>
    <w:p w14:paraId="55DA7D4C" w14:textId="77777777" w:rsidR="00347856" w:rsidRDefault="00347856" w:rsidP="000966CF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  <w:lang w:val="es-ES"/>
        </w:rPr>
      </w:pPr>
    </w:p>
    <w:p w14:paraId="209035ED" w14:textId="0DE9E2B5" w:rsidR="00550884" w:rsidRDefault="00347856" w:rsidP="000966CF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La utilización del canal implica la aceptación de esta política. </w:t>
      </w:r>
      <w:r w:rsidR="00834B9D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>Asesoría Ligorred, S.L.</w:t>
      </w:r>
      <w:r w:rsidRPr="00347856"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  <w:t xml:space="preserve"> se reserva el derecho a modificarla cuando resulte necesario por cambios legales o técnicos.</w:t>
      </w:r>
    </w:p>
    <w:p w14:paraId="1282E3B8" w14:textId="77777777" w:rsidR="004D1860" w:rsidRPr="00347856" w:rsidRDefault="004D1860" w:rsidP="000966CF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  <w:lang w:val="es-ES"/>
        </w:rPr>
      </w:pPr>
    </w:p>
    <w:p w14:paraId="3A44CD62" w14:textId="2B2C3F59" w:rsidR="00550884" w:rsidRPr="00347856" w:rsidRDefault="00347856" w:rsidP="00347856">
      <w:pPr>
        <w:suppressAutoHyphens/>
        <w:spacing w:before="240" w:after="200" w:line="276" w:lineRule="auto"/>
        <w:jc w:val="center"/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</w:rPr>
      </w:pP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</w:rPr>
        <w:t xml:space="preserve">La presente política ha sido puesta en conocimiento de las personas </w:t>
      </w:r>
      <w:r w:rsidR="00B75C8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</w:rPr>
        <w:t>interesadas</w:t>
      </w:r>
      <w:r w:rsidRPr="00347856">
        <w:rPr>
          <w:rFonts w:ascii="Arial" w:eastAsia="Arial Unicode MS" w:hAnsi="Arial" w:cs="Arial"/>
          <w:b/>
          <w:bCs/>
          <w:color w:val="000000"/>
          <w:kern w:val="3"/>
          <w:sz w:val="22"/>
          <w:szCs w:val="22"/>
          <w:u w:color="000000"/>
        </w:rPr>
        <w:t xml:space="preserve"> del canal, conforme al deber de información del artículo 13 del RGPD, y del personal autorizado para su gestión, que ha recibido la formación e instrucciones necesarias para el tratamiento adecuado de los datos personales en este entorno.</w:t>
      </w:r>
    </w:p>
    <w:p w14:paraId="0506E670" w14:textId="77777777" w:rsidR="00550884" w:rsidRDefault="00550884" w:rsidP="000966CF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</w:pPr>
    </w:p>
    <w:p w14:paraId="49166BC0" w14:textId="7C30930B" w:rsidR="00603ABA" w:rsidRDefault="00603ABA" w:rsidP="000966CF">
      <w:pPr>
        <w:suppressAutoHyphens/>
        <w:spacing w:before="240" w:after="200" w:line="276" w:lineRule="auto"/>
        <w:jc w:val="both"/>
        <w:rPr>
          <w:rFonts w:ascii="Arial" w:eastAsia="Arial Unicode MS" w:hAnsi="Arial" w:cs="Arial"/>
          <w:color w:val="000000"/>
          <w:kern w:val="3"/>
          <w:sz w:val="22"/>
          <w:szCs w:val="22"/>
          <w:u w:color="000000"/>
        </w:rPr>
      </w:pPr>
    </w:p>
    <w:p w14:paraId="55F2D8F8" w14:textId="77777777" w:rsidR="00307791" w:rsidRPr="00E55880" w:rsidRDefault="00307791" w:rsidP="000966CF">
      <w:pPr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2"/>
          <w:szCs w:val="22"/>
          <w:lang w:val="es-ES"/>
        </w:rPr>
      </w:pPr>
    </w:p>
    <w:sectPr w:rsidR="00307791" w:rsidRPr="00E55880" w:rsidSect="00C51D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84" w:right="851" w:bottom="567" w:left="964" w:header="709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2EE9" w14:textId="77777777" w:rsidR="00DD4A45" w:rsidRDefault="00DD4A45" w:rsidP="00054DAF">
      <w:r>
        <w:separator/>
      </w:r>
    </w:p>
  </w:endnote>
  <w:endnote w:type="continuationSeparator" w:id="0">
    <w:p w14:paraId="74D1268E" w14:textId="77777777" w:rsidR="00DD4A45" w:rsidRDefault="00DD4A45" w:rsidP="0005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2F2B" w14:textId="77777777" w:rsidR="00EA4647" w:rsidRDefault="00EA46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468892"/>
      <w:docPartObj>
        <w:docPartGallery w:val="Page Numbers (Bottom of Page)"/>
        <w:docPartUnique/>
      </w:docPartObj>
    </w:sdtPr>
    <w:sdtEndPr>
      <w:rPr>
        <w:b/>
        <w:sz w:val="28"/>
      </w:rPr>
    </w:sdtEndPr>
    <w:sdtContent>
      <w:p w14:paraId="66AD97A2" w14:textId="068D6415" w:rsidR="009B7864" w:rsidRDefault="009B7864" w:rsidP="009B7864">
        <w:pPr>
          <w:pStyle w:val="Piedepgina"/>
          <w:jc w:val="right"/>
        </w:pPr>
      </w:p>
      <w:p w14:paraId="476B56EC" w14:textId="592F65DE" w:rsidR="008D79FB" w:rsidRPr="008D79FB" w:rsidRDefault="008D676B" w:rsidP="009B7864">
        <w:pPr>
          <w:pStyle w:val="Piedepgina"/>
          <w:jc w:val="right"/>
          <w:rPr>
            <w:b/>
            <w:sz w:val="28"/>
          </w:rPr>
        </w:pPr>
        <w:r w:rsidRPr="00F33BE2">
          <w:rPr>
            <w:noProof/>
            <w:sz w:val="20"/>
            <w:lang w:val="es-ES"/>
          </w:rPr>
          <w:drawing>
            <wp:anchor distT="0" distB="0" distL="114300" distR="114300" simplePos="0" relativeHeight="251663360" behindDoc="1" locked="0" layoutInCell="1" allowOverlap="1" wp14:anchorId="4B145EDB" wp14:editId="32AF380A">
              <wp:simplePos x="0" y="0"/>
              <wp:positionH relativeFrom="column">
                <wp:posOffset>7217410</wp:posOffset>
              </wp:positionH>
              <wp:positionV relativeFrom="paragraph">
                <wp:posOffset>262890</wp:posOffset>
              </wp:positionV>
              <wp:extent cx="1409700" cy="628650"/>
              <wp:effectExtent l="0" t="0" r="0" b="0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9700" cy="628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B7864" w:rsidRPr="008D79FB">
          <w:rPr>
            <w:b/>
            <w:sz w:val="28"/>
          </w:rPr>
          <w:t xml:space="preserve"> </w:t>
        </w:r>
        <w:r w:rsidR="008D79FB" w:rsidRPr="008D79FB">
          <w:rPr>
            <w:b/>
            <w:sz w:val="28"/>
          </w:rPr>
          <w:fldChar w:fldCharType="begin"/>
        </w:r>
        <w:r w:rsidR="008D79FB" w:rsidRPr="008D79FB">
          <w:rPr>
            <w:b/>
            <w:sz w:val="28"/>
          </w:rPr>
          <w:instrText>PAGE   \* MERGEFORMAT</w:instrText>
        </w:r>
        <w:r w:rsidR="008D79FB" w:rsidRPr="008D79FB">
          <w:rPr>
            <w:b/>
            <w:sz w:val="28"/>
          </w:rPr>
          <w:fldChar w:fldCharType="separate"/>
        </w:r>
        <w:r w:rsidR="005A12EC" w:rsidRPr="005A12EC">
          <w:rPr>
            <w:b/>
            <w:noProof/>
            <w:sz w:val="28"/>
            <w:lang w:val="es-ES"/>
          </w:rPr>
          <w:t>1</w:t>
        </w:r>
        <w:r w:rsidR="008D79FB" w:rsidRPr="008D79FB">
          <w:rPr>
            <w:b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6C5A" w14:textId="77777777" w:rsidR="00EA4647" w:rsidRDefault="00EA46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90C5" w14:textId="77777777" w:rsidR="00DD4A45" w:rsidRDefault="00DD4A45" w:rsidP="00054DAF">
      <w:r>
        <w:separator/>
      </w:r>
    </w:p>
  </w:footnote>
  <w:footnote w:type="continuationSeparator" w:id="0">
    <w:p w14:paraId="279D686D" w14:textId="77777777" w:rsidR="00DD4A45" w:rsidRDefault="00DD4A45" w:rsidP="00054DAF">
      <w:r>
        <w:continuationSeparator/>
      </w:r>
    </w:p>
  </w:footnote>
  <w:footnote w:id="1">
    <w:p w14:paraId="792CC0FD" w14:textId="54EB4EC4" w:rsidR="00347856" w:rsidRPr="00347856" w:rsidRDefault="0034785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Versión 1. </w:t>
      </w:r>
      <w:r w:rsidR="00834B9D">
        <w:rPr>
          <w:lang w:val="es-ES"/>
        </w:rPr>
        <w:t>Enero</w:t>
      </w:r>
      <w:r>
        <w:rPr>
          <w:lang w:val="es-ES"/>
        </w:rPr>
        <w:t xml:space="preserve"> de 202</w:t>
      </w:r>
      <w:r w:rsidR="00834B9D">
        <w:rPr>
          <w:lang w:val="es-ES"/>
        </w:rPr>
        <w:t>6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DB5C" w14:textId="77777777" w:rsidR="00EA4647" w:rsidRDefault="00EA46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177D" w14:textId="77777777" w:rsidR="00EA4647" w:rsidRDefault="00EA46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09FA" w14:textId="77777777" w:rsidR="00EA4647" w:rsidRDefault="00EA46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051"/>
    <w:multiLevelType w:val="multilevel"/>
    <w:tmpl w:val="6216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5A5D"/>
    <w:multiLevelType w:val="multilevel"/>
    <w:tmpl w:val="D324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93C99"/>
    <w:multiLevelType w:val="multilevel"/>
    <w:tmpl w:val="1188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861C1"/>
    <w:multiLevelType w:val="hybridMultilevel"/>
    <w:tmpl w:val="CA3E569A"/>
    <w:lvl w:ilvl="0" w:tplc="F24048A2">
      <w:start w:val="14"/>
      <w:numFmt w:val="bullet"/>
      <w:lvlText w:val="-"/>
      <w:lvlJc w:val="left"/>
      <w:pPr>
        <w:ind w:left="720" w:hanging="360"/>
      </w:pPr>
      <w:rPr>
        <w:rFonts w:ascii="Courier New" w:eastAsiaTheme="minorHAnsi" w:hAnsi="Courier New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93F3F"/>
    <w:multiLevelType w:val="multilevel"/>
    <w:tmpl w:val="2186669C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Theme="minorHAnsi" w:hAnsi="Courier New" w:hint="default"/>
        <w:sz w:val="20"/>
        <w:u w:val="none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203BC"/>
    <w:multiLevelType w:val="multilevel"/>
    <w:tmpl w:val="DBD0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45AD1"/>
    <w:multiLevelType w:val="hybridMultilevel"/>
    <w:tmpl w:val="81D2E230"/>
    <w:lvl w:ilvl="0" w:tplc="CD583E8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85088"/>
    <w:multiLevelType w:val="multilevel"/>
    <w:tmpl w:val="560C8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439402">
    <w:abstractNumId w:val="6"/>
  </w:num>
  <w:num w:numId="2" w16cid:durableId="283466377">
    <w:abstractNumId w:val="3"/>
  </w:num>
  <w:num w:numId="3" w16cid:durableId="959651060">
    <w:abstractNumId w:val="7"/>
  </w:num>
  <w:num w:numId="4" w16cid:durableId="80611357">
    <w:abstractNumId w:val="0"/>
  </w:num>
  <w:num w:numId="5" w16cid:durableId="1457914821">
    <w:abstractNumId w:val="4"/>
  </w:num>
  <w:num w:numId="6" w16cid:durableId="826173079">
    <w:abstractNumId w:val="1"/>
  </w:num>
  <w:num w:numId="7" w16cid:durableId="762799803">
    <w:abstractNumId w:val="2"/>
  </w:num>
  <w:num w:numId="8" w16cid:durableId="827552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DA"/>
    <w:rsid w:val="00037935"/>
    <w:rsid w:val="00054DAF"/>
    <w:rsid w:val="000614FB"/>
    <w:rsid w:val="000966CF"/>
    <w:rsid w:val="000A15C4"/>
    <w:rsid w:val="000E28CA"/>
    <w:rsid w:val="000F39CE"/>
    <w:rsid w:val="001206E2"/>
    <w:rsid w:val="00172D6B"/>
    <w:rsid w:val="00173B7B"/>
    <w:rsid w:val="001C31F8"/>
    <w:rsid w:val="001D771D"/>
    <w:rsid w:val="00200AA1"/>
    <w:rsid w:val="00201612"/>
    <w:rsid w:val="00221A96"/>
    <w:rsid w:val="00224640"/>
    <w:rsid w:val="00252717"/>
    <w:rsid w:val="002A16A7"/>
    <w:rsid w:val="002B6ACA"/>
    <w:rsid w:val="002C57B9"/>
    <w:rsid w:val="002F744E"/>
    <w:rsid w:val="00307791"/>
    <w:rsid w:val="00315AE0"/>
    <w:rsid w:val="00347856"/>
    <w:rsid w:val="00356444"/>
    <w:rsid w:val="003A5972"/>
    <w:rsid w:val="003B1A66"/>
    <w:rsid w:val="003E774D"/>
    <w:rsid w:val="003F5A69"/>
    <w:rsid w:val="004C17DA"/>
    <w:rsid w:val="004D1860"/>
    <w:rsid w:val="004E1D42"/>
    <w:rsid w:val="004F0BD3"/>
    <w:rsid w:val="00550884"/>
    <w:rsid w:val="005822B9"/>
    <w:rsid w:val="005A12EC"/>
    <w:rsid w:val="005B2BD1"/>
    <w:rsid w:val="005C6424"/>
    <w:rsid w:val="00601C0E"/>
    <w:rsid w:val="00603ABA"/>
    <w:rsid w:val="00692A8F"/>
    <w:rsid w:val="00694350"/>
    <w:rsid w:val="00694C20"/>
    <w:rsid w:val="006A53DD"/>
    <w:rsid w:val="006C4BF0"/>
    <w:rsid w:val="006F7D8F"/>
    <w:rsid w:val="00701CEF"/>
    <w:rsid w:val="0070575E"/>
    <w:rsid w:val="00715BE4"/>
    <w:rsid w:val="007650BF"/>
    <w:rsid w:val="007805FA"/>
    <w:rsid w:val="00782FAC"/>
    <w:rsid w:val="007858C8"/>
    <w:rsid w:val="00786E23"/>
    <w:rsid w:val="00790D02"/>
    <w:rsid w:val="00795750"/>
    <w:rsid w:val="007A07C6"/>
    <w:rsid w:val="007C7C51"/>
    <w:rsid w:val="007D1F0D"/>
    <w:rsid w:val="007D1F1C"/>
    <w:rsid w:val="007D5A8A"/>
    <w:rsid w:val="007F2850"/>
    <w:rsid w:val="008079B6"/>
    <w:rsid w:val="008114D4"/>
    <w:rsid w:val="008223DA"/>
    <w:rsid w:val="00834B9D"/>
    <w:rsid w:val="008D563E"/>
    <w:rsid w:val="008D6115"/>
    <w:rsid w:val="008D676B"/>
    <w:rsid w:val="008D79FB"/>
    <w:rsid w:val="008F2F7C"/>
    <w:rsid w:val="00915048"/>
    <w:rsid w:val="00920625"/>
    <w:rsid w:val="00945E0D"/>
    <w:rsid w:val="00981B90"/>
    <w:rsid w:val="009A4D02"/>
    <w:rsid w:val="009B7864"/>
    <w:rsid w:val="009E792E"/>
    <w:rsid w:val="009F5A99"/>
    <w:rsid w:val="00A1733A"/>
    <w:rsid w:val="00A30417"/>
    <w:rsid w:val="00A4512D"/>
    <w:rsid w:val="00A46F09"/>
    <w:rsid w:val="00AB1475"/>
    <w:rsid w:val="00AE3871"/>
    <w:rsid w:val="00AE74C3"/>
    <w:rsid w:val="00AF758D"/>
    <w:rsid w:val="00B00303"/>
    <w:rsid w:val="00B42E31"/>
    <w:rsid w:val="00B75C86"/>
    <w:rsid w:val="00BB51E9"/>
    <w:rsid w:val="00BB581C"/>
    <w:rsid w:val="00BB6789"/>
    <w:rsid w:val="00BC1C03"/>
    <w:rsid w:val="00BC4CA2"/>
    <w:rsid w:val="00BE1F07"/>
    <w:rsid w:val="00C054E3"/>
    <w:rsid w:val="00C11433"/>
    <w:rsid w:val="00C51DA1"/>
    <w:rsid w:val="00C56525"/>
    <w:rsid w:val="00C76616"/>
    <w:rsid w:val="00C77C36"/>
    <w:rsid w:val="00C77FA7"/>
    <w:rsid w:val="00CE6074"/>
    <w:rsid w:val="00D013A8"/>
    <w:rsid w:val="00D04A46"/>
    <w:rsid w:val="00D1012B"/>
    <w:rsid w:val="00D25D03"/>
    <w:rsid w:val="00D53C78"/>
    <w:rsid w:val="00D60A74"/>
    <w:rsid w:val="00D956B9"/>
    <w:rsid w:val="00DA1798"/>
    <w:rsid w:val="00DA7876"/>
    <w:rsid w:val="00DD4A45"/>
    <w:rsid w:val="00E0562D"/>
    <w:rsid w:val="00E352FB"/>
    <w:rsid w:val="00E407EE"/>
    <w:rsid w:val="00E408F4"/>
    <w:rsid w:val="00E55880"/>
    <w:rsid w:val="00E85572"/>
    <w:rsid w:val="00EA4647"/>
    <w:rsid w:val="00EA58CE"/>
    <w:rsid w:val="00EE79CF"/>
    <w:rsid w:val="00F16337"/>
    <w:rsid w:val="00F23568"/>
    <w:rsid w:val="00F3621B"/>
    <w:rsid w:val="00F50018"/>
    <w:rsid w:val="00FB1153"/>
    <w:rsid w:val="00FB1B97"/>
    <w:rsid w:val="00FD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5B684A"/>
  <w14:defaultImageDpi w14:val="300"/>
  <w15:docId w15:val="{AAE8D055-8B2C-4993-9463-4CFC52DB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7864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bidi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8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58C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012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408F4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rsid w:val="002B6ACA"/>
    <w:pPr>
      <w:suppressAutoHyphens/>
      <w:spacing w:after="200" w:line="360" w:lineRule="auto"/>
      <w:ind w:firstLine="708"/>
    </w:pPr>
    <w:rPr>
      <w:rFonts w:ascii="Arial" w:eastAsia="Arial Unicode MS" w:hAnsi="Arial" w:cs="Arial Unicode MS"/>
      <w:color w:val="000000"/>
      <w:kern w:val="3"/>
      <w:sz w:val="22"/>
      <w:szCs w:val="22"/>
      <w:u w:color="000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4D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4DA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4DA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7F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FA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D79FB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79FB"/>
  </w:style>
  <w:style w:type="paragraph" w:styleId="Piedepgina">
    <w:name w:val="footer"/>
    <w:basedOn w:val="Normal"/>
    <w:link w:val="PiedepginaCar"/>
    <w:uiPriority w:val="99"/>
    <w:unhideWhenUsed/>
    <w:rsid w:val="008D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9FB"/>
  </w:style>
  <w:style w:type="paragraph" w:styleId="Prrafodelista">
    <w:name w:val="List Paragraph"/>
    <w:basedOn w:val="Normal"/>
    <w:uiPriority w:val="1"/>
    <w:qFormat/>
    <w:rsid w:val="007D5A8A"/>
    <w:pPr>
      <w:widowControl w:val="0"/>
      <w:autoSpaceDE w:val="0"/>
      <w:autoSpaceDN w:val="0"/>
      <w:spacing w:before="64"/>
      <w:ind w:left="710" w:hanging="273"/>
    </w:pPr>
    <w:rPr>
      <w:rFonts w:ascii="Tahoma" w:eastAsia="Tahoma" w:hAnsi="Tahoma" w:cs="Tahoma"/>
      <w:sz w:val="22"/>
      <w:szCs w:val="22"/>
      <w:lang w:val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9B7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307791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50018"/>
    <w:pPr>
      <w:widowControl w:val="0"/>
      <w:autoSpaceDE w:val="0"/>
      <w:autoSpaceDN w:val="0"/>
      <w:ind w:left="710"/>
    </w:pPr>
    <w:rPr>
      <w:rFonts w:ascii="Tahoma" w:eastAsia="Tahoma" w:hAnsi="Tahoma" w:cs="Tahoma"/>
      <w:sz w:val="19"/>
      <w:szCs w:val="19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0018"/>
    <w:rPr>
      <w:rFonts w:ascii="Tahoma" w:eastAsia="Tahoma" w:hAnsi="Tahoma" w:cs="Tahoma"/>
      <w:sz w:val="19"/>
      <w:szCs w:val="19"/>
      <w:lang w:val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A464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85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sesorialigorred.es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dministracion@asesorialigorred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pd.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asesorialigorred.es/politica-de-privacidad-y-proteccion-de-datos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dministracion@asesorialigorred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9AE7-4D11-4779-B658-566A7E3C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1065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 fs</dc:creator>
  <cp:lastModifiedBy>Natalia Fernández</cp:lastModifiedBy>
  <cp:revision>6</cp:revision>
  <dcterms:created xsi:type="dcterms:W3CDTF">2021-10-03T14:55:00Z</dcterms:created>
  <dcterms:modified xsi:type="dcterms:W3CDTF">2026-01-02T08:49:00Z</dcterms:modified>
</cp:coreProperties>
</file>